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7B" w:rsidRPr="00AC547B" w:rsidRDefault="00AC547B" w:rsidP="00AC547B">
      <w:pPr>
        <w:shd w:val="clear" w:color="auto" w:fill="FFFFFF"/>
        <w:outlineLvl w:val="0"/>
        <w:rPr>
          <w:b/>
          <w:bCs/>
          <w:color w:val="FF0000"/>
          <w:kern w:val="36"/>
          <w:sz w:val="24"/>
          <w:szCs w:val="24"/>
        </w:rPr>
      </w:pPr>
      <w:r w:rsidRPr="00AC547B">
        <w:rPr>
          <w:b/>
          <w:bCs/>
          <w:color w:val="FF0000"/>
          <w:kern w:val="36"/>
          <w:sz w:val="24"/>
          <w:szCs w:val="24"/>
        </w:rPr>
        <w:t xml:space="preserve">Külföldi hatóság által kiállított </w:t>
      </w:r>
      <w:bookmarkStart w:id="0" w:name="_GoBack"/>
      <w:r w:rsidRPr="00AC547B">
        <w:rPr>
          <w:b/>
          <w:bCs/>
          <w:color w:val="FF0000"/>
          <w:kern w:val="36"/>
          <w:sz w:val="24"/>
          <w:szCs w:val="24"/>
        </w:rPr>
        <w:t>vezetői engedély honosítása</w:t>
      </w:r>
    </w:p>
    <w:bookmarkEnd w:id="0"/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Gyakran előfordul, hogy külföldi állampolgár rendelkezik külföldön megszerzett jogosítvánnyal, és szeretne Magyarország területén huzamosabb ideig járművet vezetni. Ilyen esetben honosítást igényelhet, amellyel kapcsolatban összegyűjtöttük a legfontosabb információkat.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Amennyiben a honosítandó vezetői engedélyt olyan országban állították ki, amely csatlakozott az </w:t>
      </w:r>
      <w:r w:rsidRPr="00AC547B">
        <w:rPr>
          <w:bCs/>
          <w:color w:val="191615"/>
          <w:sz w:val="24"/>
          <w:szCs w:val="24"/>
        </w:rPr>
        <w:t>1968. évi Bécsi Közúti Közlekedési Egyezményhez</w:t>
      </w:r>
      <w:r w:rsidRPr="00AC547B">
        <w:rPr>
          <w:color w:val="191615"/>
          <w:sz w:val="24"/>
          <w:szCs w:val="24"/>
        </w:rPr>
        <w:t>, a vezetői engedély birtokában a folyamatos tartózkodás kezdetétől számított egy évig lehet vezetni, ezt követően a külföldi vezetői engedély járművezetői </w:t>
      </w:r>
      <w:r w:rsidRPr="00AC547B">
        <w:rPr>
          <w:bCs/>
          <w:color w:val="191615"/>
          <w:sz w:val="24"/>
          <w:szCs w:val="24"/>
        </w:rPr>
        <w:t>vizsgakötelezettség nélkül</w:t>
      </w:r>
      <w:r w:rsidRPr="00AC547B">
        <w:rPr>
          <w:color w:val="191615"/>
          <w:sz w:val="24"/>
          <w:szCs w:val="24"/>
        </w:rPr>
        <w:t> honosítható magyar okmányra. </w:t>
      </w:r>
      <w:r w:rsidRPr="00AC547B">
        <w:rPr>
          <w:bCs/>
          <w:color w:val="191615"/>
          <w:sz w:val="24"/>
          <w:szCs w:val="24"/>
        </w:rPr>
        <w:t>Ebben az esetben nincsen szükség autósiskolára, az ügyet bármelyik Kormányablakon keresztül el lehet indítani.</w:t>
      </w:r>
    </w:p>
    <w:p w:rsidR="00AC547B" w:rsidRPr="00AC547B" w:rsidRDefault="00AC547B" w:rsidP="00AC547B">
      <w:pPr>
        <w:shd w:val="clear" w:color="auto" w:fill="FFFFFF"/>
        <w:outlineLvl w:val="1"/>
        <w:rPr>
          <w:b/>
          <w:bCs/>
          <w:color w:val="FF0000"/>
          <w:sz w:val="24"/>
          <w:szCs w:val="24"/>
        </w:rPr>
      </w:pPr>
      <w:r w:rsidRPr="00AC547B">
        <w:rPr>
          <w:b/>
          <w:bCs/>
          <w:color w:val="FF0000"/>
          <w:sz w:val="24"/>
          <w:szCs w:val="24"/>
        </w:rPr>
        <w:t>A Bécsi Közúti Közlekedési Egyezmény tagállamai: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Ausztria, Bahama Szigetek, Bahrein, Beloruszia, Belgium, Brazília, Bulgária, Csehország, Dél-Afrikai Köztársaság, Elefántcsontpart, Dánia, Észtország, Finnország, Franciaország, Fülöp Szigetek, Görögország, Guayana, Horvátország, Irán, Izrael, Jugoszlávia, Közép-Afrikai Köztársaság, Kuba, Kuvait, Lengyelország, Lettország, Litvánia, Luxemburg, Magyarország, Macedónia, Marokkó, Moldova, Monaco, Niger, Norvégia, Németország, Olaszország, Orosz Föderáció, Pakisztán, Románia, San-Marino, Svájc, Seychelle-Szigetek, Svédország, Szenegál, Szlovákia, Szlovénia, Tadzsikisztán, Türkenisztán, Ukrajna, Uruguay, Zaire, Zimbabwe.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b/>
          <w:bCs/>
          <w:color w:val="191615"/>
          <w:sz w:val="24"/>
          <w:szCs w:val="24"/>
        </w:rPr>
        <w:t>Európai Unió tagállamai: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Ausztria, Belgium, Bulgária, Dánia, Finnország, Franciaország, Görögország, Hollandia, Írország, Luxemburg, Nagy-Britannia, Németország, Olaszország, Portugália, Románia, Spanyolország, Svédország, Magyarország, Szlovénia, Málta, Ciprus, Észtország, Lettország, Litvánia, Lengyelország, Csehország, Szlovákia.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 </w:t>
      </w:r>
    </w:p>
    <w:p w:rsidR="00AC547B" w:rsidRPr="00AC547B" w:rsidRDefault="00AC547B" w:rsidP="00AC547B">
      <w:pPr>
        <w:shd w:val="clear" w:color="auto" w:fill="FFFFFF"/>
        <w:outlineLvl w:val="1"/>
        <w:rPr>
          <w:b/>
          <w:bCs/>
          <w:color w:val="FF0000"/>
          <w:sz w:val="24"/>
          <w:szCs w:val="24"/>
        </w:rPr>
      </w:pPr>
      <w:r w:rsidRPr="00AC547B">
        <w:rPr>
          <w:b/>
          <w:bCs/>
          <w:color w:val="FF0000"/>
          <w:sz w:val="24"/>
          <w:szCs w:val="24"/>
        </w:rPr>
        <w:t>Mikor van szükség a jogosítvány honosítására?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Abban az esetben, ha a vezetői engedély az 1968. évi Bécsi Közúti Közlekedési Egyezményhez nem csatlakozott harmadik országban került kiállításra, a vezetői engedély birtokában a folyamatos tartózkodás kezdetétől számított </w:t>
      </w:r>
      <w:r w:rsidRPr="00AC547B">
        <w:rPr>
          <w:bCs/>
          <w:color w:val="191615"/>
          <w:sz w:val="24"/>
          <w:szCs w:val="24"/>
        </w:rPr>
        <w:t>egy évig lehet vezetni</w:t>
      </w:r>
      <w:r w:rsidRPr="00AC547B">
        <w:rPr>
          <w:color w:val="191615"/>
          <w:sz w:val="24"/>
          <w:szCs w:val="24"/>
        </w:rPr>
        <w:t>, ezt követően a külföldi vezetői engedély helyett, </w:t>
      </w:r>
      <w:r w:rsidRPr="00AC547B">
        <w:rPr>
          <w:bCs/>
          <w:color w:val="008080"/>
          <w:sz w:val="24"/>
          <w:szCs w:val="24"/>
        </w:rPr>
        <w:t>honosítási eljárással</w:t>
      </w:r>
      <w:r w:rsidRPr="00AC547B">
        <w:rPr>
          <w:color w:val="191615"/>
          <w:sz w:val="24"/>
          <w:szCs w:val="24"/>
        </w:rPr>
        <w:t> magyar vezetői engedélyt kell kiváltani. Ha a külföldi vezetői engedélyről készült hiteles fordítás alapján a vezetési jogosultság tartalma </w:t>
      </w:r>
      <w:r w:rsidRPr="00AC547B">
        <w:rPr>
          <w:bCs/>
          <w:color w:val="191615"/>
          <w:sz w:val="24"/>
          <w:szCs w:val="24"/>
        </w:rPr>
        <w:t>megfeleltethető </w:t>
      </w:r>
      <w:r w:rsidRPr="00AC547B">
        <w:rPr>
          <w:color w:val="191615"/>
          <w:sz w:val="24"/>
          <w:szCs w:val="24"/>
        </w:rPr>
        <w:t>az e rendelet mellékletében meghatározott valamely magyar vezetői engedélybe bejegyezhető nemzetközi kategória tartalmával </w:t>
      </w:r>
      <w:r w:rsidRPr="00AC547B">
        <w:rPr>
          <w:bCs/>
          <w:color w:val="191615"/>
          <w:sz w:val="24"/>
          <w:szCs w:val="24"/>
        </w:rPr>
        <w:t>tanfolyammentes közlekedési alapismeretekből</w:t>
      </w:r>
      <w:r w:rsidRPr="00AC547B">
        <w:rPr>
          <w:color w:val="191615"/>
          <w:sz w:val="24"/>
          <w:szCs w:val="24"/>
        </w:rPr>
        <w:t> </w:t>
      </w:r>
      <w:r w:rsidRPr="00AC547B">
        <w:rPr>
          <w:bCs/>
          <w:color w:val="191615"/>
          <w:sz w:val="24"/>
          <w:szCs w:val="24"/>
        </w:rPr>
        <w:t>történt sikeres vizsgát követően kerülhet sor a vezetői engedély honosítására.</w:t>
      </w:r>
      <w:r w:rsidRPr="00AC547B">
        <w:rPr>
          <w:color w:val="191615"/>
          <w:sz w:val="24"/>
          <w:szCs w:val="24"/>
        </w:rPr>
        <w:t> Amennyiben </w:t>
      </w:r>
      <w:r w:rsidRPr="00AC547B">
        <w:rPr>
          <w:bCs/>
          <w:color w:val="191615"/>
          <w:sz w:val="24"/>
          <w:szCs w:val="24"/>
        </w:rPr>
        <w:t>nem állapítható meg </w:t>
      </w:r>
      <w:r w:rsidRPr="00AC547B">
        <w:rPr>
          <w:color w:val="191615"/>
          <w:sz w:val="24"/>
          <w:szCs w:val="24"/>
        </w:rPr>
        <w:t>a vezetési jogosultság tartalma, vagy az nem feleltethető meg az e rendelet mellékletében meghatározott valamely magyar vezetői engedélybe bejegyezhető nemzetközi kategória tartalmával, </w:t>
      </w:r>
      <w:r w:rsidRPr="00AC547B">
        <w:rPr>
          <w:bCs/>
          <w:color w:val="191615"/>
          <w:sz w:val="24"/>
          <w:szCs w:val="24"/>
        </w:rPr>
        <w:t>tanfolyammentes gyakorlati vezetési és közlekedési alapismeretekből</w:t>
      </w:r>
      <w:r w:rsidRPr="00AC547B">
        <w:rPr>
          <w:color w:val="191615"/>
          <w:sz w:val="24"/>
          <w:szCs w:val="24"/>
        </w:rPr>
        <w:t> </w:t>
      </w:r>
      <w:r w:rsidRPr="00AC547B">
        <w:rPr>
          <w:bCs/>
          <w:color w:val="191615"/>
          <w:sz w:val="24"/>
          <w:szCs w:val="24"/>
        </w:rPr>
        <w:t>történt sikeres vizsgát követően kerülhet sor a vezetői engedély honosítására.</w:t>
      </w:r>
      <w:r w:rsidRPr="00AC547B">
        <w:rPr>
          <w:color w:val="191615"/>
          <w:sz w:val="24"/>
          <w:szCs w:val="24"/>
        </w:rPr>
        <w:t>. A magyar vezetői engedélybe bejegyezhető kategóriák részletes leírását a 326/2011. (XII. 28.) Kormányrendelet 2. számú melléklete tartalmazza.</w:t>
      </w:r>
    </w:p>
    <w:p w:rsidR="00AC547B" w:rsidRPr="00AC547B" w:rsidRDefault="00AC547B" w:rsidP="00AC547B">
      <w:pPr>
        <w:shd w:val="clear" w:color="auto" w:fill="FFFFFF"/>
        <w:rPr>
          <w:color w:val="191615"/>
          <w:sz w:val="24"/>
          <w:szCs w:val="24"/>
        </w:rPr>
      </w:pPr>
      <w:r w:rsidRPr="00AC547B">
        <w:rPr>
          <w:color w:val="191615"/>
          <w:sz w:val="24"/>
          <w:szCs w:val="24"/>
        </w:rPr>
        <w:t>A más EGT-állam hatósága által kiállított vezetői engedély Magyarország területén az érvényességi idején belül jogosít járművezetésre, ha azonban az okmány érvényességi időt nem tartalmaz, úgy a folyamatos tartózkodás kezdetétől számított kettő év elteltével magyar vezetői engedélyre kell cserélni. A más EGT-álamban kiállított vezetői engedély vizsgakötelezettség nélkül cserélhető magyar vezetői engedélyre.</w:t>
      </w:r>
    </w:p>
    <w:p w:rsidR="00262ED6" w:rsidRDefault="00262ED6" w:rsidP="00AC547B">
      <w:pPr>
        <w:spacing w:line="360" w:lineRule="auto"/>
      </w:pPr>
    </w:p>
    <w:sectPr w:rsidR="00262ED6" w:rsidSect="00AC5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7B"/>
    <w:rsid w:val="00262ED6"/>
    <w:rsid w:val="00AC547B"/>
    <w:rsid w:val="00D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65B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D365B5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D3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36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365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5B5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365B5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365B5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365B5"/>
    <w:rPr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65B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D365B5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D3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36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365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5B5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365B5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365B5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365B5"/>
    <w:rPr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3054</Characters>
  <Application>Microsoft Office Word</Application>
  <DocSecurity>0</DocSecurity>
  <Lines>25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2025-09-11T08:47:00Z</dcterms:created>
  <dcterms:modified xsi:type="dcterms:W3CDTF">2025-09-11T08:50:00Z</dcterms:modified>
</cp:coreProperties>
</file>